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99"/>
          <w:spacing w:val="0"/>
          <w:sz w:val="28"/>
          <w:szCs w:val="28"/>
          <w:shd w:val="clear" w:fill="FFFFFF"/>
        </w:rPr>
        <w:t>中共中央 国务院</w:t>
      </w:r>
      <w:r>
        <w:rPr>
          <w:rFonts w:hint="eastAsia" w:ascii="宋体" w:hAnsi="宋体" w:eastAsia="宋体" w:cs="宋体"/>
          <w:b w:val="0"/>
          <w:i w:val="0"/>
          <w:caps w:val="0"/>
          <w:color w:val="333399"/>
          <w:spacing w:val="0"/>
          <w:sz w:val="28"/>
          <w:szCs w:val="28"/>
          <w:shd w:val="clear" w:fill="FFFFFF"/>
        </w:rPr>
        <w:br w:type="textWrapping"/>
      </w:r>
      <w:r>
        <w:rPr>
          <w:rFonts w:hint="eastAsia" w:ascii="宋体" w:hAnsi="宋体" w:eastAsia="宋体" w:cs="宋体"/>
          <w:b/>
          <w:i w:val="0"/>
          <w:caps w:val="0"/>
          <w:color w:val="333399"/>
          <w:spacing w:val="0"/>
          <w:sz w:val="28"/>
          <w:szCs w:val="28"/>
          <w:shd w:val="clear" w:fill="FFFFFF"/>
        </w:rPr>
        <w:t>关于全面深化新时代教师队伍建设改革的意见</w:t>
      </w:r>
      <w:r>
        <w:rPr>
          <w:rFonts w:hint="eastAsia" w:ascii="宋体" w:hAnsi="宋体" w:eastAsia="宋体" w:cs="宋体"/>
          <w:b/>
          <w:i w:val="0"/>
          <w:caps w:val="0"/>
          <w:color w:val="333399"/>
          <w:spacing w:val="0"/>
          <w:sz w:val="28"/>
          <w:szCs w:val="28"/>
          <w:shd w:val="clear" w:fill="FFFFFF"/>
        </w:rPr>
        <w:br w:type="textWrapping"/>
      </w:r>
      <w:r>
        <w:rPr>
          <w:rFonts w:ascii="楷体" w:hAnsi="楷体" w:eastAsia="楷体" w:cs="楷体"/>
          <w:b w:val="0"/>
          <w:i w:val="0"/>
          <w:caps w:val="0"/>
          <w:color w:val="333399"/>
          <w:spacing w:val="0"/>
          <w:sz w:val="28"/>
          <w:szCs w:val="28"/>
          <w:shd w:val="clear" w:fill="FFFFFF"/>
        </w:rPr>
        <w:t>（2018年1月20日）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一、坚持兴国必先强师，深刻认识教师队伍建设的重要意义和总体要求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3.基本原则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——强化保障。坚持教育优先发展战略，把教师工作置于教育事业发展的重点支持战略领域，优先谋划教师工作，优先保障教师工作投入，优先满足教师队伍建设需要。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——深化改革。抓住关键环节，优化顶层设计，推动实践探索，破解发展瓶颈，把管理体制改革与机制创新作为突破口，把提高教师地位待遇作为真招实招，增强教师职业吸引力。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二、着力提升思想政治素质，全面加强师德师风建设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实施师德师风建设工程。开展教师宣传国家重大题材作品立项，推出一批让人喜闻乐见、能够产生广泛影响、展现教师时</w:t>
      </w:r>
      <w:bookmarkStart w:id="0" w:name="_GoBack"/>
      <w:bookmarkEnd w:id="0"/>
      <w:r>
        <w:rPr>
          <w:rFonts w:hint="eastAsia" w:ascii="宋体" w:hAnsi="宋体" w:eastAsia="宋体" w:cs="宋体"/>
          <w:b w:val="0"/>
          <w:i w:val="0"/>
          <w:caps w:val="0"/>
          <w:color w:val="333333"/>
          <w:spacing w:val="0"/>
          <w:sz w:val="28"/>
          <w:szCs w:val="28"/>
          <w:shd w:val="clear" w:fill="FFFFFF"/>
        </w:rPr>
        <w:t>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三、大力振兴教师教育，不断提升教师专业素质能力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四、深化教师管理综合改革，切实理顺体制机制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五、不断提高地位待遇，真正让教师成为令人羡慕的职业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六、切实加强党的领导，全力确保政策举措落地见效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各级党委和政府要将教师队伍建设列入督查督导工作重点内容，并将结果作为党政领导班子和有关领导干部综合考核评价、奖惩任免的重要参考，确保各项政策措施全面落实到位，真正取得实效。</w:t>
      </w:r>
    </w:p>
    <w:p>
      <w:pPr>
        <w:rPr>
          <w:sz w:val="28"/>
          <w:szCs w:val="28"/>
        </w:rPr>
      </w:pPr>
    </w:p>
    <w:sectPr>
      <w:footerReference r:id="rId3" w:type="default"/>
      <w:pgSz w:w="11906" w:h="16838"/>
      <w:pgMar w:top="820" w:right="10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5F83"/>
    <w:rsid w:val="303330D9"/>
    <w:rsid w:val="54EE5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2018-06-04T00:38:00Z</dcterms:created>
  <dc:creator>刘勇勤</dc:creator>
  <cp:lastModifiedBy>刘勇勤</cp:lastModifiedBy>
  <cp:lastPrinted>2018-06-04T00:40:00Z</cp:lastPrinted>
  <dcterms:modified xsi:type="dcterms:W3CDTF">2018-06-04T10:29:02Z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