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32"/>
          <w:szCs w:val="32"/>
        </w:rPr>
      </w:pPr>
      <w:r>
        <w:rPr>
          <w:rFonts w:hint="eastAsia"/>
          <w:b/>
          <w:bCs/>
          <w:sz w:val="32"/>
          <w:szCs w:val="32"/>
        </w:rPr>
        <w:t>宝钢教育奖评颁实施细则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宝钢教育奖是宝钢教育基金会支持中国高等教育的一项主要的公益事业。为了做好宝钢教育奖的评颁工作，根据《宝钢教育基金会章程》特制订本细则。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第一条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宝钢教育奖设宝钢优秀学生奖、宝钢优秀学生特等奖、宝钢优秀教师奖、宝钢优秀教师特等奖和宝钢优秀教师特等奖提名奖五个奖项，每年评颁一次。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宝钢教育奖的评审工作，由宝钢教育基金会设立的专门委员会——宝钢教育奖评审工作委员会负责评审和管理。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宝钢教育基金会名誉会长、名誉理事长、顾问可以自愿参加宝钢教育奖的评审工作。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第二章 奖项、奖励名额和金额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宝钢教育奖奖励金额和奖励名额: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宝钢优秀学生奖：金额为1万元／人，每年500名左右（其中台湾地区、港澳地区学生60名左右）；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宝钢优秀学生特等奖：金额为2万元／人，每年25名；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宝钢优秀教师奖：金额为1万元／人，每年270名左右；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宝钢优秀教师特等奖：金额为10万元/人，每年10名；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宝钢优秀教师特等奖提名奖：金额为3万元/人，每年名额不定。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第八条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第三章 申报及评选条件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宝钢教育奖申报对象主要为宝钢教育奖评审学校和评审单位在籍的大专生、本科生、研究生和从事教育教学工作5年及以上的在编教师。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申报宝钢优秀学生奖的条件: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1、热爱中华人民共和国，拥护中国共产党的领导，模范遵守国家法律和校纪校规，具有良好的道德品质和行为习惯，诚实守信。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勤奋学习，成绩优秀，具有一定的学习能力、创新能力、动手能力、灵活运用知识能力、口头与书面语言表达能力(以下简称五种能力)；“创新创业”实践中取得突出成果；研究生还应具有较强的科研能力，并取得一定的优秀研究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3、尊重师长，友爱同学，乐于助人，积极参加社会实践和公益活动，能承担社会工作，具有团结协作精神。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4、积极参加体育锻炼，身心健康，乐观进取。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申报宝钢优秀学生奖（台湾地区、港澳地区）的条件: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1、认同一个中国；自觉遵守中华人民共和国法律、法规，遵守学校各项规章制度；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2、诚实守信、身心健康、乐观进取，尊重师长、友爱同学、乐于助人，有良好的道德修养；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3、学习勤奋刻苦、成绩优秀，具有一定的“五种能力”。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第十三条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宝钢优秀学生奖获得者中（含台湾地区、港澳地区）的特别优秀者，经评审学校或评审单位提名，可参与宝钢优秀学生特等奖的评选（评选程序见第二十二条）。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申报宝钢优秀教师奖的条件: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1、忠诚党的教育事业，有强烈的事业心和团结协作精神，爱岗敬业，师德高尚，治学严谨，教书育人。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2、坚持工作在教学第一线,近三年须连续承担本科生教学任务,每学年完成公共基础课或专业基础课授课在</w:t>
      </w:r>
      <w:r>
        <w:rPr>
          <w:rFonts w:hint="eastAsia"/>
          <w:sz w:val="28"/>
          <w:szCs w:val="28"/>
          <w:lang w:val="en-US" w:eastAsia="zh-CN"/>
        </w:rPr>
        <w:t>64</w:t>
      </w:r>
      <w:r>
        <w:rPr>
          <w:rFonts w:hint="eastAsia"/>
          <w:sz w:val="28"/>
          <w:szCs w:val="28"/>
        </w:rPr>
        <w:t>学时以上,且教学效果好,深受学生和同行好评。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3、积极参与教育教学改革和教学基本建设，在教学内容、教材、方法、手段改革方面取得显著成果，获省部级</w:t>
      </w:r>
      <w:bookmarkStart w:id="0" w:name="_GoBack"/>
      <w:bookmarkEnd w:id="0"/>
      <w:r>
        <w:rPr>
          <w:rFonts w:hint="eastAsia"/>
          <w:sz w:val="28"/>
          <w:szCs w:val="28"/>
        </w:rPr>
        <w:t>及以上教学成果奖，或在核心期刊及以上刊物上发表教育教学研究论文，或有正式出版的教材、专著等。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4、注重因材施教与学生的“五种能力”的培养，并取得显著成效；其直接培养、指导的学生在科学研究、竞赛、设计、创新实践和社会服务等活动中取得突出成绩，获省部级及以上奖励。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5、有与职称相应的学术水平和科研成果，特别是能够将学科前沿知识和科研成果融入教学实践中。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宝钢优秀教师奖获得者中的特别优秀者，经评审学校或评审单位提名，可参与宝钢优秀教师特等奖的评选（评选程序见第二十三条）。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第四章 评选原则及评审程序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坚持公开、公平、公正的原则，严格掌握评选标准，严格遵守评审程序，采取自下而上，上下结合的方式进行。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第十八条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候选人一旦确定，应在一定范围内张榜公示。获奖者应为本单位绝大多数师生所认同。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第二十一条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评审学校或评审单位推荐非评审学校、非评审单位申报宝钢教育奖的学生或教师，原则上每年只能推荐1名宝钢优秀学生候选人或宝钢优秀教师候选人。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非评审学校、非评审单位申报宝钢教育奖的学生或老师，其《评审表》由宝钢教育基金会秘书处经过资格审定后，委托上海市教育委员会评审组进行评选，并提出初选名单，由宝钢教育奖评审工作委员会最终确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第二十二条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宝钢优秀学生特等奖的评选: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1、各评审学校、评审单位在评选出宝钢优秀学生奖后，可从中择优评出宝钢优秀学生特等奖提名人1名，推荐给宝钢教育奖评审工作委员会。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2、宝钢教育基金会秘书处对各评审学校、评审单位推荐的宝钢优秀学生特等奖提名人进行资格审查后，以书面材料方式寄给各评审学校、评审单位，供主管宝钢教育奖评颁工作的部门评审，并进行通讯表决。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3、宝钢教育基金会秘书处按宝钢优秀学生特等奖提名人通讯表决得票多少，从高到低排列，提交当年宝钢优秀学生特等奖的获奖名单，由宝钢教育奖评审工作委员会最后确认。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宝钢优秀教师特等奖的评选: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1、各评审学校、评审单位在评选出宝钢优秀教师奖后，可从中择优评出宝钢优秀教师特等奖提名人1名，推荐给宝钢教育奖评审工作委员会。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宝钢教育基金会秘书处对各评审学校、评审单位推荐的宝钢优秀教师特等奖提名人进行资格审查后，以书面材料方式寄给宝钢教育奖评审工作委员会各位顾问和委员，供各位顾问和委员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宝钢教育奖评审工作委员会在每年11月份召开评审工作会议，对宝钢优秀教师特等奖提名人通讯表决结果进行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4、在宝钢优秀教师特等奖第二次表决的候选人，没能入选宝钢优秀教师特等奖的教师，即自动获得宝钢优秀教师特等奖提名奖。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第五章 评审材料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申请的教师和学生以及相关单位应实事求是地按照要求认真填写《评审表》中的各项内容。如填写项目出现马虎、敷衍了事者，将取消该候选人的获奖资格。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对以弄虚作假等不道德手段获得奖励者，一经查实，将撤销奖励，追回证书和奖金。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bCs/>
          <w:sz w:val="28"/>
          <w:szCs w:val="28"/>
        </w:rPr>
      </w:pPr>
      <w:r>
        <w:rPr>
          <w:rFonts w:hint="eastAsia"/>
          <w:b/>
          <w:bCs/>
          <w:sz w:val="28"/>
          <w:szCs w:val="28"/>
        </w:rPr>
        <w:t>第六章 评审时间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每年5月30日前，宝钢教育基金会秘书处将当年《宝钢教育奖评审工作通知》从宝钢教育基金会网站及以书面形式寄发给各评审学校和评审单位。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第二十八条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9月8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10月15日前，各评审学校、评审单位负责宝钢教育奖评审工作的部门协助本学校、本单位的宝钢教育奖评审工作委员会的顾问与委员，将《宝钢优秀教师特等奖通讯表决票》寄回宝钢教育基金会秘书处。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吋近照一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10月26日前，各评审学校、评审单位将《宝钢优秀学生特等奖通讯表决票》寄回宝钢教育基金会秘书处。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各项材料须按上述规定时间寄出，寄出时间以邮戳为准。逾期未寄，则视为自动放弃。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第七章 表彰与奖励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宝钢教育基金会于每年年底通过宝钢教育基金会网站和《中国教育报》公布当年宝钢优秀学生特等奖、宝钢优秀学生奖、宝钢优秀教师特等奖、宝钢优秀教师奖的获奖名单。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第三十一条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宝钢教育奖获奖名单公布后，各评审学校应单独或结合学校其它教育奖项举行颁奖仪式，进行表彰。也可以与本地区宝钢教育奖设奖的其它学校联合举行颁奖活动。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第八章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　本《实施细则》自颁布之日起实施，凡与本《实施细则》条款不一致的其它规定自行废止。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  本《实施细则》解释权属宝钢教育基金会秘书处。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r>
        <w:rPr>
          <w:rFonts w:hint="eastAsia"/>
          <w:sz w:val="28"/>
          <w:szCs w:val="28"/>
        </w:rPr>
        <w:t xml:space="preserve"> </w:t>
      </w:r>
      <w:r>
        <w:rPr>
          <w:rFonts w:hint="eastAsia"/>
          <w:sz w:val="28"/>
          <w:szCs w:val="28"/>
        </w:rPr>
        <w:tab/>
      </w:r>
      <w:r>
        <w:rPr>
          <w:rFonts w:hint="eastAsia"/>
          <w:sz w:val="28"/>
          <w:szCs w:val="28"/>
        </w:rPr>
        <w:t>宝钢教育基金理事会秘书处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sz w:val="28"/>
          <w:szCs w:val="28"/>
        </w:rPr>
      </w:pPr>
      <w:r>
        <w:rPr>
          <w:rFonts w:hint="eastAsia"/>
          <w:sz w:val="28"/>
          <w:szCs w:val="28"/>
        </w:rPr>
        <w:t xml:space="preserve"> </w:t>
      </w:r>
      <w:r>
        <w:rPr>
          <w:rFonts w:hint="eastAsia"/>
          <w:sz w:val="28"/>
          <w:szCs w:val="28"/>
        </w:rPr>
        <w:tab/>
      </w:r>
      <w:r>
        <w:rPr>
          <w:rFonts w:hint="eastAsia"/>
          <w:sz w:val="28"/>
          <w:szCs w:val="28"/>
        </w:rPr>
        <w:t>2017年5月4日修订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2090F"/>
    <w:rsid w:val="00C045FF"/>
    <w:rsid w:val="0212090F"/>
    <w:rsid w:val="272D5511"/>
    <w:rsid w:val="3FDA3232"/>
    <w:rsid w:val="6C623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2017-06-16T08:29:00Z</dcterms:created>
  <dc:creator>hpqj</dc:creator>
  <cp:lastModifiedBy>hp</cp:lastModifiedBy>
  <dcterms:modified xsi:type="dcterms:W3CDTF">2018-06-14T02:27:40Z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